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19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3722CF">
        <w:rPr>
          <w:rFonts w:ascii="GHEA Grapalat" w:hAnsi="GHEA Grapalat"/>
          <w:b w:val="0"/>
          <w:sz w:val="19"/>
          <w:szCs w:val="19"/>
          <w:lang w:val="hy-AM"/>
        </w:rPr>
        <w:t>նոյ</w:t>
      </w:r>
      <w:r w:rsidR="00BE5F6E">
        <w:rPr>
          <w:rFonts w:ascii="GHEA Grapalat" w:hAnsi="GHEA Grapalat"/>
          <w:b w:val="0"/>
          <w:sz w:val="19"/>
          <w:szCs w:val="19"/>
          <w:lang w:val="hy-AM"/>
        </w:rPr>
        <w:t>եմբերի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3722CF">
        <w:rPr>
          <w:rFonts w:ascii="GHEA Grapalat" w:hAnsi="GHEA Grapalat"/>
          <w:b w:val="0"/>
          <w:sz w:val="19"/>
          <w:szCs w:val="19"/>
          <w:lang w:val="hy-AM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3722CF">
        <w:rPr>
          <w:rFonts w:ascii="GHEA Grapalat" w:hAnsi="GHEA Grapalat"/>
          <w:b w:val="0"/>
          <w:sz w:val="19"/>
          <w:szCs w:val="19"/>
          <w:lang w:val="hy-AM"/>
        </w:rPr>
        <w:t>ԵՔ-ԳՀԱՊՁԲ-20/3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BE5F6E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>
        <w:rPr>
          <w:rFonts w:ascii="GHEA Grapalat" w:hAnsi="GHEA Grapalat"/>
          <w:b w:val="0"/>
          <w:sz w:val="19"/>
          <w:szCs w:val="19"/>
          <w:lang w:val="hy-AM"/>
        </w:rPr>
        <w:t xml:space="preserve">      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r w:rsidRPr="00BE5F6E">
        <w:rPr>
          <w:rFonts w:ascii="GHEA Grapalat" w:hAnsi="GHEA Grapalat"/>
          <w:b w:val="0"/>
          <w:sz w:val="19"/>
          <w:szCs w:val="19"/>
          <w:lang w:val="hy-AM"/>
        </w:rPr>
        <w:t>հետիոտնային կանչի լուսացուցային  համակարգերի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ձեռքբերման նպատակով կազմակերպված </w:t>
      </w:r>
      <w:r w:rsidR="003722CF">
        <w:rPr>
          <w:rFonts w:ascii="GHEA Grapalat" w:hAnsi="GHEA Grapalat"/>
          <w:b w:val="0"/>
          <w:sz w:val="19"/>
          <w:szCs w:val="19"/>
          <w:lang w:val="hy-AM"/>
        </w:rPr>
        <w:t>ԵՔ-ԳՀԱՊՁԲ-20/3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51D94" w:rsidRPr="00BE52A9" w:rsidRDefault="009F40B4" w:rsidP="00E51D94">
      <w:pPr>
        <w:spacing w:after="240" w:line="36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առաջացման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պատճառ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N 1 </w:t>
      </w:r>
      <w:r w:rsidR="007B137F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Պատվիրատուի կողմից սահմանված տեխնիկական բնութագրում փոփոխություններ կատարելու</w:t>
      </w:r>
      <w:r w:rsidR="00E51D94"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անհրաժեշտության առաջացման հիմքով։</w:t>
      </w:r>
    </w:p>
    <w:p w:rsidR="009F40B4" w:rsidRPr="007E1B49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7E1B49">
        <w:rPr>
          <w:rFonts w:ascii="GHEA Grapalat" w:hAnsi="GHEA Grapalat" w:cs="Sylfaen"/>
          <w:b/>
          <w:sz w:val="19"/>
          <w:szCs w:val="19"/>
          <w:lang w:val="af-ZA"/>
        </w:rPr>
        <w:t>Փոփոխության</w:t>
      </w:r>
      <w:r w:rsidRPr="007E1B4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7E1B49">
        <w:rPr>
          <w:rFonts w:ascii="GHEA Grapalat" w:hAnsi="GHEA Grapalat" w:cs="Sylfaen"/>
          <w:b/>
          <w:sz w:val="19"/>
          <w:szCs w:val="19"/>
          <w:lang w:val="af-ZA"/>
        </w:rPr>
        <w:t>նկարագրություն</w:t>
      </w:r>
      <w:r w:rsidR="00310FA2" w:rsidRPr="007E1B49">
        <w:rPr>
          <w:rFonts w:ascii="GHEA Grapalat" w:hAnsi="GHEA Grapalat" w:cs="Sylfaen"/>
          <w:b/>
          <w:sz w:val="19"/>
          <w:szCs w:val="19"/>
          <w:lang w:val="hy-AM"/>
        </w:rPr>
        <w:t xml:space="preserve">: </w:t>
      </w:r>
    </w:p>
    <w:p w:rsidR="007E1B49" w:rsidRDefault="007E1B49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</w:p>
    <w:p w:rsidR="00E51D94" w:rsidRDefault="003722CF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3722CF">
        <w:rPr>
          <w:rFonts w:ascii="GHEA Grapalat" w:hAnsi="GHEA Grapalat" w:cs="Sylfaen"/>
          <w:b/>
          <w:sz w:val="19"/>
          <w:szCs w:val="19"/>
          <w:lang w:val="hy-AM"/>
        </w:rPr>
        <w:t>3-րդ չափաբաժնի մասով՝</w:t>
      </w:r>
    </w:p>
    <w:p w:rsidR="003722CF" w:rsidRPr="003722CF" w:rsidRDefault="003722CF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</w:p>
    <w:p w:rsidR="00CC0872" w:rsidRDefault="003722CF" w:rsidP="003722CF">
      <w:pPr>
        <w:spacing w:after="0" w:line="240" w:lineRule="auto"/>
        <w:ind w:firstLine="709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3722CF">
        <w:rPr>
          <w:rFonts w:ascii="GHEA Grapalat" w:hAnsi="GHEA Grapalat" w:cs="Calibri"/>
          <w:color w:val="000000"/>
          <w:sz w:val="18"/>
          <w:szCs w:val="18"/>
          <w:lang w:val="hy-AM"/>
        </w:rPr>
        <w:t>Խմելու ջուր լրացուցիչ մաքրման փուլ անցած,  այն է՝</w:t>
      </w:r>
      <w:r w:rsidRPr="003722CF">
        <w:rPr>
          <w:rFonts w:ascii="GHEA Grapalat" w:hAnsi="GHEA Grapalat" w:cs="Calibri"/>
          <w:color w:val="000000"/>
          <w:sz w:val="18"/>
          <w:szCs w:val="18"/>
          <w:lang w:val="hy-AM"/>
        </w:rPr>
        <w:br/>
        <w:t>- ենթարկված լինի կոշտ մաքրման. ածխային ֆիլտրով եւ ավելի նուրբ ֆիլտրով մաքրման</w:t>
      </w:r>
      <w:r w:rsidRPr="003722CF">
        <w:rPr>
          <w:rFonts w:ascii="GHEA Grapalat" w:hAnsi="GHEA Grapalat" w:cs="Calibri"/>
          <w:color w:val="000000"/>
          <w:sz w:val="18"/>
          <w:szCs w:val="18"/>
          <w:lang w:val="hy-AM"/>
        </w:rPr>
        <w:br/>
        <w:t>- ախտահանված լինի ուլտրամանուշակագույն ճառագայթներով:</w:t>
      </w:r>
      <w:r w:rsidRPr="003722CF">
        <w:rPr>
          <w:rFonts w:ascii="GHEA Grapalat" w:hAnsi="GHEA Grapalat" w:cs="Calibri"/>
          <w:color w:val="000000"/>
          <w:sz w:val="18"/>
          <w:szCs w:val="18"/>
          <w:lang w:val="hy-AM"/>
        </w:rPr>
        <w:br/>
        <w:t>Մատակարարումը պետք է կատարվի 0,5-1 լ տարողությամբ պոլիկարբոնատից պատրաստված շշերով</w:t>
      </w:r>
      <w:r w:rsidR="00CC0872">
        <w:rPr>
          <w:rFonts w:ascii="GHEA Grapalat" w:hAnsi="GHEA Grapalat" w:cs="Calibri"/>
          <w:color w:val="000000"/>
          <w:sz w:val="18"/>
          <w:szCs w:val="18"/>
          <w:lang w:val="hy-AM"/>
        </w:rPr>
        <w:t>:</w:t>
      </w:r>
    </w:p>
    <w:p w:rsidR="003722CF" w:rsidRDefault="003722CF" w:rsidP="003722CF">
      <w:pPr>
        <w:spacing w:after="0" w:line="240" w:lineRule="auto"/>
        <w:ind w:firstLine="709"/>
        <w:rPr>
          <w:rFonts w:ascii="GHEA Grapalat" w:hAnsi="GHEA Grapalat" w:cs="Calibri"/>
          <w:color w:val="000000"/>
          <w:sz w:val="18"/>
          <w:szCs w:val="18"/>
          <w:lang w:val="hy-AM"/>
        </w:rPr>
      </w:pPr>
      <w:bookmarkStart w:id="0" w:name="_GoBack"/>
      <w:bookmarkEnd w:id="0"/>
      <w:r w:rsidRPr="003722CF">
        <w:rPr>
          <w:rFonts w:ascii="GHEA Grapalat" w:hAnsi="GHEA Grapalat" w:cs="Calibri"/>
          <w:color w:val="000000"/>
          <w:sz w:val="18"/>
          <w:szCs w:val="18"/>
          <w:lang w:val="hy-AM"/>
        </w:rPr>
        <w:t>Անվտանգությունը՝ ըստ 2-III-4.9-01-2010 հիգիենիկ նորմատիվների,  իսկ մշակումը «Սննդամթերքի անվտանգության մասին» ՀՀ օրենքի 8-րդ հոդվածի</w:t>
      </w:r>
      <w:r w:rsidRPr="003722CF">
        <w:rPr>
          <w:rFonts w:ascii="GHEA Grapalat" w:hAnsi="GHEA Grapalat" w:cs="Calibri"/>
          <w:color w:val="000000"/>
          <w:sz w:val="18"/>
          <w:szCs w:val="18"/>
          <w:lang w:val="hy-AM"/>
        </w:rPr>
        <w:br/>
        <w:t xml:space="preserve">Մատակարարումը պետք է կատարվի համաձայն գնորդի պահանջագրի՝ Դավթաշեն 3-րդ թաղամաս վարչական շենքհասցեներով, յուրաքանչյուր աշխատանքային օր մինչև ժամը 12.00 :  </w:t>
      </w:r>
    </w:p>
    <w:p w:rsidR="003722CF" w:rsidRDefault="003722CF" w:rsidP="003722CF">
      <w:pPr>
        <w:spacing w:after="0" w:line="240" w:lineRule="auto"/>
        <w:ind w:firstLine="709"/>
        <w:rPr>
          <w:rFonts w:ascii="GHEA Grapalat" w:hAnsi="GHEA Grapalat" w:cs="Calibri"/>
          <w:color w:val="000000"/>
          <w:sz w:val="18"/>
          <w:szCs w:val="18"/>
          <w:lang w:val="hy-AM"/>
        </w:rPr>
      </w:pPr>
    </w:p>
    <w:p w:rsidR="003722CF" w:rsidRDefault="003722CF" w:rsidP="003722CF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>
        <w:rPr>
          <w:rFonts w:ascii="GHEA Grapalat" w:hAnsi="GHEA Grapalat" w:cs="Sylfaen"/>
          <w:b/>
          <w:sz w:val="19"/>
          <w:szCs w:val="19"/>
          <w:lang w:val="hy-AM"/>
        </w:rPr>
        <w:t>9</w:t>
      </w:r>
      <w:r w:rsidRPr="003722CF">
        <w:rPr>
          <w:rFonts w:ascii="GHEA Grapalat" w:hAnsi="GHEA Grapalat" w:cs="Sylfaen"/>
          <w:b/>
          <w:sz w:val="19"/>
          <w:szCs w:val="19"/>
          <w:lang w:val="hy-AM"/>
        </w:rPr>
        <w:t>-րդ չափաբաժնի մասով՝</w:t>
      </w:r>
    </w:p>
    <w:p w:rsidR="00CC0872" w:rsidRDefault="00CC0872" w:rsidP="003722CF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</w:p>
    <w:p w:rsidR="00CC0872" w:rsidRPr="00CC0872" w:rsidRDefault="00CC0872" w:rsidP="00CC0872">
      <w:pPr>
        <w:spacing w:after="0" w:line="240" w:lineRule="auto"/>
        <w:ind w:firstLine="252"/>
        <w:rPr>
          <w:rFonts w:ascii="GHEA Grapalat" w:hAnsi="GHEA Grapalat"/>
          <w:sz w:val="18"/>
          <w:szCs w:val="16"/>
          <w:lang w:val="hy-AM"/>
        </w:rPr>
      </w:pPr>
      <w:r w:rsidRPr="00CC0872">
        <w:rPr>
          <w:rFonts w:ascii="GHEA Grapalat" w:hAnsi="GHEA Grapalat"/>
          <w:sz w:val="18"/>
          <w:szCs w:val="16"/>
          <w:lang w:val="hy-AM"/>
        </w:rPr>
        <w:t>Խմելու ջուրը պետք է ոչ միայն որակյալ լինի իր հատկանիշներով, անվտանգ` իր քիմիական բաղադրությամբ, վնասակար մանրէների բացակայությամբ, այլ նաև լինի առողջարար, այսինքն օրգանիզմն ապահովի անհրաժեշտ միկրոտարրերով:</w:t>
      </w:r>
    </w:p>
    <w:p w:rsidR="00CC0872" w:rsidRPr="00CC0872" w:rsidRDefault="00CC0872" w:rsidP="00CC0872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8"/>
          <w:szCs w:val="19"/>
          <w:lang w:val="hy-AM"/>
        </w:rPr>
      </w:pPr>
      <w:r w:rsidRPr="00CC0872">
        <w:rPr>
          <w:rFonts w:ascii="GHEA Grapalat" w:hAnsi="GHEA Grapalat"/>
          <w:sz w:val="18"/>
          <w:szCs w:val="16"/>
          <w:lang w:val="hy-AM"/>
        </w:rPr>
        <w:t>Ջուրը մանրակրկիտ մաքրման արդյունքում շշալցված լինի  պոլիկարբոնատային տարրաների մեջ, որոնք շնորհիվ ապակու պարունակության, թույլ են տալիս ջուրը պահպանել  երկար ժամանակ:</w:t>
      </w:r>
      <w:r w:rsidRPr="00CC0872">
        <w:rPr>
          <w:rFonts w:ascii="GHEA Grapalat" w:hAnsi="GHEA Grapalat" w:cs="Arial Armenian"/>
          <w:sz w:val="18"/>
          <w:lang w:val="hy-AM"/>
        </w:rPr>
        <w:t xml:space="preserve"> </w:t>
      </w:r>
      <w:r w:rsidRPr="00CC0872">
        <w:rPr>
          <w:rFonts w:ascii="GHEA Grapalat" w:hAnsi="GHEA Grapalat"/>
          <w:sz w:val="18"/>
          <w:szCs w:val="16"/>
          <w:lang w:val="hy-AM"/>
        </w:rPr>
        <w:t>Սակայն բազմաստիճան մաքրման արդյունքում ջուրը չպետք է կորցնի իր բնական  բաղադրությունը</w:t>
      </w:r>
      <w:r w:rsidRPr="00CC0872">
        <w:rPr>
          <w:rFonts w:ascii="GHEA Grapalat" w:hAnsi="GHEA Grapalat" w:cs="Arial Armenian"/>
          <w:sz w:val="18"/>
          <w:lang w:val="hy-AM"/>
        </w:rPr>
        <w:t>:</w:t>
      </w:r>
    </w:p>
    <w:p w:rsidR="003722CF" w:rsidRDefault="003722CF" w:rsidP="003722CF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</w:p>
    <w:p w:rsidR="003722CF" w:rsidRPr="003722CF" w:rsidRDefault="003722CF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</w:p>
    <w:p w:rsidR="004D2275" w:rsidRPr="004D2275" w:rsidRDefault="004D2275" w:rsidP="004D2275">
      <w:pPr>
        <w:spacing w:after="0" w:line="240" w:lineRule="auto"/>
        <w:ind w:firstLine="90"/>
        <w:rPr>
          <w:rFonts w:ascii="GHEA Grapalat" w:hAnsi="GHEA Grapalat" w:cs="Sylfaen"/>
          <w:sz w:val="19"/>
          <w:szCs w:val="19"/>
          <w:lang w:val="hy-AM"/>
        </w:rPr>
      </w:pP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Վ.Մեժունցին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10FA2">
        <w:rPr>
          <w:rFonts w:ascii="GHEA Grapalat" w:eastAsia="Times New Roman" w:hAnsi="GHEA Grapalat" w:cs="Times New Roman"/>
          <w:sz w:val="19"/>
          <w:szCs w:val="19"/>
          <w:lang w:val="af-ZA"/>
        </w:rPr>
        <w:t>vachagan.mejunc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CE" w:rsidRDefault="00F253CE" w:rsidP="00CF68E4">
      <w:pPr>
        <w:spacing w:after="0" w:line="240" w:lineRule="auto"/>
      </w:pPr>
      <w:r>
        <w:separator/>
      </w:r>
    </w:p>
  </w:endnote>
  <w:endnote w:type="continuationSeparator" w:id="0">
    <w:p w:rsidR="00F253CE" w:rsidRDefault="00F253CE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F253C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F253C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CE" w:rsidRDefault="00F253CE" w:rsidP="00CF68E4">
      <w:pPr>
        <w:spacing w:after="0" w:line="240" w:lineRule="auto"/>
      </w:pPr>
      <w:r>
        <w:separator/>
      </w:r>
    </w:p>
  </w:footnote>
  <w:footnote w:type="continuationSeparator" w:id="0">
    <w:p w:rsidR="00F253CE" w:rsidRDefault="00F253CE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24343E"/>
    <w:rsid w:val="002A0C8C"/>
    <w:rsid w:val="00310FA2"/>
    <w:rsid w:val="003722CF"/>
    <w:rsid w:val="003F13AC"/>
    <w:rsid w:val="00411CDE"/>
    <w:rsid w:val="00491900"/>
    <w:rsid w:val="00495AAB"/>
    <w:rsid w:val="004D2275"/>
    <w:rsid w:val="004F2FD2"/>
    <w:rsid w:val="005E1683"/>
    <w:rsid w:val="005F52B9"/>
    <w:rsid w:val="00632313"/>
    <w:rsid w:val="00652583"/>
    <w:rsid w:val="007B137F"/>
    <w:rsid w:val="007D3CA7"/>
    <w:rsid w:val="007E1B49"/>
    <w:rsid w:val="00913D20"/>
    <w:rsid w:val="009F40B4"/>
    <w:rsid w:val="00A159C9"/>
    <w:rsid w:val="00AD4FAA"/>
    <w:rsid w:val="00BE52A9"/>
    <w:rsid w:val="00BE5F6E"/>
    <w:rsid w:val="00BF53A3"/>
    <w:rsid w:val="00C960F8"/>
    <w:rsid w:val="00CC0872"/>
    <w:rsid w:val="00CF68E4"/>
    <w:rsid w:val="00E51D94"/>
    <w:rsid w:val="00E8003A"/>
    <w:rsid w:val="00E90DD6"/>
    <w:rsid w:val="00EE458D"/>
    <w:rsid w:val="00F253CE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19</cp:revision>
  <cp:lastPrinted>2019-04-13T05:25:00Z</cp:lastPrinted>
  <dcterms:created xsi:type="dcterms:W3CDTF">2019-04-11T12:51:00Z</dcterms:created>
  <dcterms:modified xsi:type="dcterms:W3CDTF">2019-11-20T12:28:00Z</dcterms:modified>
</cp:coreProperties>
</file>